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62" w:rsidRDefault="00D75AFB">
      <w:pPr>
        <w:ind w:leftChars="-495" w:left="-1039" w:rightChars="-444" w:right="-932" w:firstLineChars="400" w:firstLine="1285"/>
        <w:rPr>
          <w:sz w:val="32"/>
          <w:szCs w:val="32"/>
        </w:rPr>
      </w:pPr>
      <w:bookmarkStart w:id="0" w:name="_GoBack"/>
      <w:bookmarkEnd w:id="0"/>
      <w:r>
        <w:rPr>
          <w:rFonts w:ascii="宋体" w:hAnsi="宋体" w:hint="eastAsia"/>
          <w:b/>
          <w:color w:val="000000"/>
          <w:sz w:val="32"/>
          <w:szCs w:val="32"/>
        </w:rPr>
        <w:t>浙江大学附属儿童医院（医疗）设备招标参数规格要求</w:t>
      </w:r>
    </w:p>
    <w:p w:rsidR="00BA3862" w:rsidRPr="00631D1E" w:rsidRDefault="001C5D21" w:rsidP="00631D1E">
      <w:pPr>
        <w:ind w:rightChars="-162" w:right="-340" w:firstLineChars="700" w:firstLine="2108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项目</w:t>
      </w:r>
      <w:r w:rsidR="00D75AFB" w:rsidRPr="00631D1E">
        <w:rPr>
          <w:rFonts w:asciiTheme="majorEastAsia" w:eastAsiaTheme="majorEastAsia" w:hAnsiTheme="majorEastAsia" w:hint="eastAsia"/>
          <w:b/>
          <w:sz w:val="30"/>
          <w:szCs w:val="30"/>
        </w:rPr>
        <w:t>名称：</w:t>
      </w:r>
      <w:r w:rsidR="00B90F1B" w:rsidRPr="00631D1E">
        <w:rPr>
          <w:rFonts w:asciiTheme="majorEastAsia" w:eastAsiaTheme="majorEastAsia" w:hAnsiTheme="majorEastAsia"/>
          <w:b/>
          <w:sz w:val="30"/>
          <w:szCs w:val="30"/>
        </w:rPr>
        <w:t xml:space="preserve"> </w:t>
      </w:r>
      <w:r w:rsidR="005B7F5E">
        <w:rPr>
          <w:rFonts w:asciiTheme="majorEastAsia" w:eastAsiaTheme="majorEastAsia" w:hAnsiTheme="majorEastAsia" w:hint="eastAsia"/>
          <w:b/>
          <w:sz w:val="30"/>
          <w:szCs w:val="30"/>
        </w:rPr>
        <w:t>CRRT（新生儿型）</w:t>
      </w:r>
    </w:p>
    <w:p w:rsidR="00BA3862" w:rsidRPr="00631D1E" w:rsidRDefault="005B7F5E" w:rsidP="005B7F5E">
      <w:pPr>
        <w:ind w:rightChars="-162" w:right="-340" w:firstLineChars="800" w:firstLine="2409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使用科室</w:t>
      </w:r>
      <w:r w:rsidR="00730A61">
        <w:rPr>
          <w:rFonts w:asciiTheme="majorEastAsia" w:eastAsiaTheme="majorEastAsia" w:hAnsiTheme="majorEastAsia" w:hint="eastAsia"/>
          <w:b/>
          <w:sz w:val="30"/>
          <w:szCs w:val="30"/>
        </w:rPr>
        <w:t>：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CICU</w:t>
      </w:r>
      <w:r w:rsidR="00E87D33" w:rsidRPr="00631D1E">
        <w:rPr>
          <w:rFonts w:asciiTheme="majorEastAsia" w:eastAsiaTheme="majorEastAsia" w:hAnsiTheme="majorEastAsia"/>
          <w:b/>
          <w:sz w:val="30"/>
          <w:szCs w:val="30"/>
        </w:rPr>
        <w:t xml:space="preserve"> </w:t>
      </w:r>
    </w:p>
    <w:tbl>
      <w:tblPr>
        <w:tblStyle w:val="a3"/>
        <w:tblW w:w="10171" w:type="dxa"/>
        <w:tblInd w:w="-885" w:type="dxa"/>
        <w:tblLook w:val="04A0" w:firstRow="1" w:lastRow="0" w:firstColumn="1" w:lastColumn="0" w:noHBand="0" w:noVBand="1"/>
      </w:tblPr>
      <w:tblGrid>
        <w:gridCol w:w="10171"/>
      </w:tblGrid>
      <w:tr w:rsidR="00BA3862" w:rsidTr="00B82801">
        <w:tc>
          <w:tcPr>
            <w:tcW w:w="10171" w:type="dxa"/>
            <w:tcBorders>
              <w:bottom w:val="single" w:sz="4" w:space="0" w:color="auto"/>
            </w:tcBorders>
          </w:tcPr>
          <w:p w:rsidR="00BA3862" w:rsidRDefault="00D75AFB">
            <w:pPr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基本要求</w:t>
            </w:r>
          </w:p>
          <w:p w:rsidR="00BA3862" w:rsidRDefault="00D75AF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数量：</w:t>
            </w:r>
            <w:r w:rsidR="00677EE5">
              <w:rPr>
                <w:rFonts w:hint="eastAsia"/>
                <w:sz w:val="24"/>
                <w:szCs w:val="24"/>
              </w:rPr>
              <w:t>1</w:t>
            </w:r>
            <w:r w:rsidR="007B4A22">
              <w:rPr>
                <w:rFonts w:hint="eastAsia"/>
                <w:sz w:val="24"/>
                <w:szCs w:val="24"/>
              </w:rPr>
              <w:t>台；</w:t>
            </w:r>
          </w:p>
          <w:p w:rsidR="00BA3862" w:rsidRPr="00B3366C" w:rsidRDefault="00B3366C" w:rsidP="00B90F1B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  <w:r w:rsidR="00D75AFB">
              <w:rPr>
                <w:rFonts w:hint="eastAsia"/>
                <w:sz w:val="24"/>
                <w:szCs w:val="24"/>
              </w:rPr>
              <w:t>用途：</w:t>
            </w:r>
            <w:r w:rsidR="007B4A22">
              <w:rPr>
                <w:rFonts w:hint="eastAsia"/>
                <w:sz w:val="24"/>
                <w:szCs w:val="24"/>
              </w:rPr>
              <w:t>用于新生儿及各年龄段儿童患儿的血液净化和血浆净化治疗。</w:t>
            </w:r>
          </w:p>
        </w:tc>
      </w:tr>
      <w:tr w:rsidR="00B82801" w:rsidTr="00701045">
        <w:trPr>
          <w:trHeight w:val="3754"/>
        </w:trPr>
        <w:tc>
          <w:tcPr>
            <w:tcW w:w="10171" w:type="dxa"/>
          </w:tcPr>
          <w:p w:rsidR="00B82801" w:rsidRPr="00B82801" w:rsidRDefault="00B82801" w:rsidP="00B82801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主要功能及参数</w:t>
            </w:r>
          </w:p>
          <w:p w:rsidR="00B82801" w:rsidRDefault="00B82801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1、</w:t>
            </w:r>
            <w:r w:rsidR="00314DD5" w:rsidRPr="007224D3">
              <w:rPr>
                <w:rFonts w:asciiTheme="minorEastAsia" w:hAnsiTheme="minorEastAsia" w:hint="eastAsia"/>
                <w:sz w:val="24"/>
                <w:szCs w:val="24"/>
              </w:rPr>
              <w:t>血浆净化治疗模式：</w:t>
            </w:r>
            <w:r w:rsidR="00314DD5"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血浆吸附（PA）、双重血浆置换（DFPP）、细胞净化（LCAP）、单重血浆置换（PE）</w:t>
            </w:r>
            <w:r w:rsidR="00314DD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314DD5" w:rsidRDefault="00314DD5" w:rsidP="00314DD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2、</w:t>
            </w:r>
            <w:r w:rsidRPr="007224D3">
              <w:rPr>
                <w:rFonts w:asciiTheme="minorEastAsia" w:hAnsiTheme="minorEastAsia" w:hint="eastAsia"/>
                <w:sz w:val="24"/>
                <w:szCs w:val="24"/>
              </w:rPr>
              <w:t>血液净化治疗模式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：血液灌流（HA）、持续徐缓式血液滤过（CVVH）、持续徐缓式血液透析（CVVHD）、持续徐缓式血液透析滤过（CVVHDF）、持续缓慢超滤（SCUF）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314DD5" w:rsidRDefault="00112A74" w:rsidP="00314DD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★</w:t>
            </w:r>
            <w:r w:rsidR="00314DD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3、所有模式的耗材齐备，并具有新生儿专用配套耗材；</w:t>
            </w:r>
          </w:p>
          <w:p w:rsidR="00314DD5" w:rsidRDefault="00314DD5" w:rsidP="00314DD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4、血泵：</w:t>
            </w:r>
          </w:p>
          <w:p w:rsidR="00314DD5" w:rsidRDefault="00314DD5" w:rsidP="00314DD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4.1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类型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：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柱管道泵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314DD5" w:rsidRDefault="00314DD5" w:rsidP="00314DD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4.2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管道安装 定子可动方式(与泵盖联动）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314DD5" w:rsidRDefault="00314DD5" w:rsidP="00314DD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4.3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流量范围1</w:t>
            </w:r>
            <w:r w:rsidRPr="00314DD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～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400mL/min(CRRT)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314DD5" w:rsidRDefault="00314DD5" w:rsidP="00314DD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4.4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流量范围1</w:t>
            </w:r>
            <w:r w:rsidRPr="00314DD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～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200mL/min(血液净化)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314DD5" w:rsidRDefault="00314DD5" w:rsidP="00314DD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5、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分离泵/滤过泵（FP)</w:t>
            </w:r>
          </w:p>
          <w:p w:rsidR="00314DD5" w:rsidRDefault="00314DD5" w:rsidP="00314DD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5.1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分离泵/滤过泵（FP) 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，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类型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：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滚柱管道泵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314DD5" w:rsidRDefault="00314DD5" w:rsidP="00314DD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5.2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管道安装 定子可动方式(与泵盖联动）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314DD5" w:rsidRDefault="00314DD5" w:rsidP="00314DD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5.3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流量范围0.01</w:t>
            </w:r>
            <w:r w:rsidRPr="00314DD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～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12.00L/h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314DD5" w:rsidRDefault="00314DD5" w:rsidP="00314DD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6、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弃液泵/透析泵(DP)</w:t>
            </w:r>
          </w:p>
          <w:p w:rsidR="00314DD5" w:rsidRDefault="00314DD5" w:rsidP="00314DD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6.1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弃液泵/透析泵(DP)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，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类型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：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滚柱管道泵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314DD5" w:rsidRDefault="00314DD5" w:rsidP="00314DD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6.2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管道安装 定子可动方式(与泵盖联动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)；</w:t>
            </w:r>
          </w:p>
          <w:p w:rsidR="00314DD5" w:rsidRDefault="00314DD5" w:rsidP="00314DD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6.3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流量范围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：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0.01</w:t>
            </w:r>
            <w:r w:rsidRPr="00314DD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～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10.00L/h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314DD5" w:rsidRDefault="00314DD5" w:rsidP="00314DD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7、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返浆泵/补液泵(RP)</w:t>
            </w:r>
          </w:p>
          <w:p w:rsidR="00314DD5" w:rsidRDefault="00314DD5" w:rsidP="00314DD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7.1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返浆泵/补液泵(RP) 类型 滚柱管道泵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314DD5" w:rsidRDefault="00314DD5" w:rsidP="00314DD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7.2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管道安装 定子可动方式(与泵盖联动）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314DD5" w:rsidRDefault="00791C94" w:rsidP="00314DD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7.3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流量范围0.01-10.00L/h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791C94" w:rsidRDefault="00791C94" w:rsidP="00314DD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lastRenderedPageBreak/>
              <w:t>8、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注射泵</w:t>
            </w:r>
          </w:p>
          <w:p w:rsidR="00791C94" w:rsidRDefault="00791C94" w:rsidP="00314DD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8.1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适用注射器20、30和50mL注射器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791C94" w:rsidRDefault="00791C94" w:rsidP="00314DD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8.2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流量控制范围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0.1</w:t>
            </w:r>
            <w:r w:rsidRPr="00791C9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～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15.0mL/h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791C94" w:rsidRDefault="00791C94" w:rsidP="00314DD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8.3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快送时流量0.1mL/s以上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791C94" w:rsidRDefault="00791C94" w:rsidP="00791C94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9、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管路安装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：采用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一</w:t>
            </w:r>
            <w:proofErr w:type="gramEnd"/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体式管路，动静脉管路可同时安装上机，保证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所有气泡检测器的正确定位。安装管路的平均用时5分钟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791C94" w:rsidRDefault="00791C94" w:rsidP="00791C94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10、气泡检测器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检测灵敏度 0.1mL以上（血泵流速：100mL/min)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791C94" w:rsidRDefault="00791C94" w:rsidP="00791C94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</w:t>
            </w:r>
            <w:r w:rsidR="0063267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、具有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血液检测器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，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液空检测器</w:t>
            </w:r>
            <w:proofErr w:type="gramEnd"/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和漏血检测器；</w:t>
            </w:r>
          </w:p>
          <w:p w:rsidR="00791C94" w:rsidRDefault="00791C94" w:rsidP="00791C94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</w:t>
            </w:r>
            <w:r w:rsidR="0063267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、压力检测器：可监测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脱血压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入口压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静脉压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滤过压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二次膜压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等，范围：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-500</w:t>
            </w:r>
            <w:r w:rsidRPr="00791C9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～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500mmHg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791C94" w:rsidRDefault="00791C94" w:rsidP="00791C94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</w:t>
            </w:r>
            <w:r w:rsidR="0063267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压力自动追踪功能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：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可设定静脉压等压力的上下限报警范围，此时根据测得的压力值报警范围将自动更新。当管路内发生压力异常时，及时报警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791C94" w:rsidRDefault="00791C94" w:rsidP="00791C94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</w:t>
            </w:r>
            <w:r w:rsidR="0063267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4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</w:t>
            </w:r>
            <w:r w:rsidR="0079136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具有双路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加温器：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设定温度范围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35</w:t>
            </w:r>
            <w:r w:rsidRPr="00791C9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～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40℃（面板表面温度）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，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通过加温面板进行单面加温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791C94" w:rsidRPr="00314DD5" w:rsidRDefault="006B5B28" w:rsidP="006B5B28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</w:t>
            </w:r>
            <w:r w:rsidR="0063267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加温器功能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：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当装置处于DFPP,PA治疗模式时，2级膜/</w:t>
            </w:r>
            <w:r w:rsidR="00C9394F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吸附柱的入口与出口同时得到加温，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当装置处于CRRT治疗模式时，可对透析液和补液进行加温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B82801" w:rsidRDefault="006B5B28" w:rsidP="006B5B28">
            <w:pPr>
              <w:widowControl/>
              <w:tabs>
                <w:tab w:val="left" w:pos="366"/>
              </w:tabs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  <w:r w:rsidR="00632676"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重量计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：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额定重量</w:t>
            </w:r>
            <w:r w:rsidR="00047F6D" w:rsidRPr="00047F6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≥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3㎏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，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将滤过、透析液、补液的各个计量器一体化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C9394F" w:rsidRDefault="00C9394F" w:rsidP="00C9394F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</w:t>
            </w:r>
            <w:r w:rsidR="0063267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7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脱水控制系统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：</w:t>
            </w:r>
            <w:r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将滤过、透析液、补液隔离到计量室，并对其3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液的总和进行“总和平衡式”测量；</w:t>
            </w:r>
          </w:p>
          <w:p w:rsidR="00C9394F" w:rsidRDefault="00C9394F" w:rsidP="00C9394F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</w:t>
            </w:r>
            <w:r w:rsidR="0063267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</w:t>
            </w:r>
            <w:r w:rsidR="00047F6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脱水精度：</w:t>
            </w:r>
            <w:r w:rsidR="00047F6D"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24小时内脱水误差在0.5%以内</w:t>
            </w:r>
            <w:r w:rsidR="00047F6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047F6D" w:rsidRDefault="00632676" w:rsidP="00047F6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19</w:t>
            </w:r>
            <w:r w:rsidR="00047F6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</w:t>
            </w:r>
            <w:r w:rsidR="00047F6D"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治疗液更换系统</w:t>
            </w:r>
            <w:r w:rsidR="00047F6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：</w:t>
            </w:r>
            <w:r w:rsidR="00047F6D"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不用中断治疗即可进行治疗液更换</w:t>
            </w:r>
            <w:r w:rsidR="00047F6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047F6D" w:rsidRDefault="00632676" w:rsidP="00047F6D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20</w:t>
            </w:r>
            <w:r w:rsidR="00047F6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</w:t>
            </w:r>
            <w:r w:rsidR="00047F6D"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导航功能</w:t>
            </w:r>
            <w:r w:rsidR="00047F6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：</w:t>
            </w:r>
            <w:r w:rsidR="00047F6D"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采用LED触摸式导航屏幕全方位支持治疗。全程指导管路安装及下机回收。治疗中发生异常时，从报警提示到具体的报警处理方式，提供简单易懂的说明及对策</w:t>
            </w:r>
            <w:r w:rsidR="00047F6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047F6D" w:rsidRDefault="00632676" w:rsidP="00047F6D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21</w:t>
            </w:r>
            <w:r w:rsidR="00047F6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</w:t>
            </w:r>
            <w:r w:rsidR="00047F6D"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稀释模式</w:t>
            </w:r>
            <w:r w:rsidR="00047F6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：</w:t>
            </w:r>
            <w:r w:rsidR="00047F6D"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前稀释或后稀释</w:t>
            </w:r>
            <w:r w:rsidR="00047F6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B82801" w:rsidRPr="00047F6D" w:rsidRDefault="00632676" w:rsidP="00047F6D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22</w:t>
            </w:r>
            <w:r w:rsidR="00047F6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、具备蓄电池：</w:t>
            </w:r>
            <w:r w:rsidR="00047F6D"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停电时可运转</w:t>
            </w:r>
            <w:proofErr w:type="gramStart"/>
            <w:r w:rsidR="00047F6D"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血液泵约</w:t>
            </w:r>
            <w:proofErr w:type="gramEnd"/>
            <w:r w:rsidR="00047F6D" w:rsidRPr="00047F6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≥</w:t>
            </w:r>
            <w:r w:rsidR="00047F6D" w:rsidRPr="007224D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15分钟</w:t>
            </w:r>
            <w:r w:rsidR="00047F6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。</w:t>
            </w:r>
          </w:p>
        </w:tc>
      </w:tr>
      <w:tr w:rsidR="00CA1B23" w:rsidTr="00BF2698">
        <w:tc>
          <w:tcPr>
            <w:tcW w:w="10171" w:type="dxa"/>
          </w:tcPr>
          <w:p w:rsidR="00CA1B23" w:rsidRDefault="00CA1B23" w:rsidP="00CA1B23">
            <w:pPr>
              <w:ind w:firstLineChars="1300" w:firstLine="3654"/>
            </w:pPr>
            <w:r>
              <w:rPr>
                <w:rFonts w:hint="eastAsia"/>
                <w:b/>
                <w:bCs/>
                <w:sz w:val="28"/>
                <w:szCs w:val="28"/>
              </w:rPr>
              <w:lastRenderedPageBreak/>
              <w:t>主要配置及附件</w:t>
            </w:r>
          </w:p>
          <w:p w:rsidR="00CA1B23" w:rsidRPr="00321A15" w:rsidRDefault="00047F6D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主机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1台，2次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膜固定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器1个，托盘1个，其他附件1套。</w:t>
            </w:r>
          </w:p>
        </w:tc>
      </w:tr>
      <w:tr w:rsidR="00BA3862" w:rsidTr="00BF2698">
        <w:tc>
          <w:tcPr>
            <w:tcW w:w="10171" w:type="dxa"/>
          </w:tcPr>
          <w:p w:rsidR="00BA3862" w:rsidRDefault="00D75AFB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售后服务要求</w:t>
            </w:r>
          </w:p>
          <w:p w:rsidR="00BA3862" w:rsidRDefault="00D75AFB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提供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医疗</w:t>
            </w:r>
            <w:r w:rsidR="00A33550">
              <w:rPr>
                <w:rFonts w:asciiTheme="minorEastAsia" w:hAnsiTheme="minorEastAsia" w:hint="eastAsia"/>
                <w:sz w:val="24"/>
                <w:szCs w:val="24"/>
              </w:rPr>
              <w:t>器械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注册证、生产许可证、营业执照、出厂质检合格证明；</w:t>
            </w:r>
          </w:p>
          <w:p w:rsidR="00BA3862" w:rsidRDefault="00D75AFB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提供用户操作手册、维修手册和操作规程，</w:t>
            </w:r>
            <w:r>
              <w:rPr>
                <w:rFonts w:asciiTheme="minorEastAsia" w:hAnsiTheme="minorEastAsia"/>
                <w:sz w:val="24"/>
                <w:szCs w:val="24"/>
              </w:rPr>
              <w:t>根据医院需求提供操作培训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BA3862" w:rsidRDefault="00D75AFB" w:rsidP="00047F6D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保修期</w:t>
            </w:r>
            <w:r w:rsidR="00047F6D" w:rsidRPr="00047F6D">
              <w:rPr>
                <w:rFonts w:asciiTheme="minorEastAsia" w:hAnsiTheme="minorEastAsia" w:hint="eastAsia"/>
                <w:sz w:val="24"/>
                <w:szCs w:val="24"/>
              </w:rPr>
              <w:t>≥</w:t>
            </w:r>
            <w:r w:rsidR="007E43B7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年，</w:t>
            </w:r>
            <w:r w:rsidR="00AE0A62">
              <w:rPr>
                <w:rFonts w:asciiTheme="minorEastAsia" w:hAnsiTheme="minorEastAsia" w:hint="eastAsia"/>
                <w:sz w:val="24"/>
                <w:szCs w:val="24"/>
              </w:rPr>
              <w:t>设备全生命周期内提供零配件及维修服务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，维修24小时</w:t>
            </w:r>
            <w:r w:rsidR="00631D1E">
              <w:rPr>
                <w:rFonts w:asciiTheme="minorEastAsia" w:hAnsiTheme="minorEastAsia" w:hint="eastAsia"/>
                <w:sz w:val="24"/>
                <w:szCs w:val="24"/>
              </w:rPr>
              <w:t>内</w:t>
            </w:r>
            <w:r w:rsidR="00281CFE">
              <w:rPr>
                <w:rFonts w:asciiTheme="minorEastAsia" w:hAnsiTheme="minorEastAsia" w:hint="eastAsia"/>
                <w:sz w:val="24"/>
                <w:szCs w:val="24"/>
              </w:rPr>
              <w:t>响应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，系统软件终生免费升级；</w:t>
            </w:r>
          </w:p>
          <w:p w:rsidR="00BA3862" w:rsidRDefault="00281CFE" w:rsidP="00047F6D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交货期：合同签订</w:t>
            </w:r>
            <w:r w:rsidR="00D75AFB">
              <w:rPr>
                <w:rFonts w:asciiTheme="minorEastAsia" w:hAnsiTheme="minorEastAsia" w:hint="eastAsia"/>
                <w:sz w:val="24"/>
                <w:szCs w:val="24"/>
              </w:rPr>
              <w:t>后</w:t>
            </w:r>
            <w:r w:rsidR="00047F6D">
              <w:rPr>
                <w:rFonts w:asciiTheme="minorEastAsia" w:hAnsiTheme="minorEastAsia" w:hint="eastAsia"/>
                <w:sz w:val="24"/>
                <w:szCs w:val="24"/>
              </w:rPr>
              <w:t>1周</w:t>
            </w:r>
            <w:r w:rsidR="00D75AFB">
              <w:rPr>
                <w:rFonts w:asciiTheme="minorEastAsia" w:hAnsiTheme="minorEastAsia" w:hint="eastAsia"/>
                <w:sz w:val="24"/>
                <w:szCs w:val="24"/>
              </w:rPr>
              <w:t>内。</w:t>
            </w:r>
          </w:p>
        </w:tc>
      </w:tr>
    </w:tbl>
    <w:p w:rsidR="009A2837" w:rsidRPr="009A2837" w:rsidRDefault="009A2837" w:rsidP="00A40CD2">
      <w:pPr>
        <w:rPr>
          <w:sz w:val="28"/>
          <w:szCs w:val="28"/>
        </w:rPr>
      </w:pPr>
    </w:p>
    <w:sectPr w:rsidR="009A2837" w:rsidRPr="009A28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03D" w:rsidRDefault="007C203D" w:rsidP="00631D1E">
      <w:r>
        <w:separator/>
      </w:r>
    </w:p>
  </w:endnote>
  <w:endnote w:type="continuationSeparator" w:id="0">
    <w:p w:rsidR="007C203D" w:rsidRDefault="007C203D" w:rsidP="00631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03D" w:rsidRDefault="007C203D" w:rsidP="00631D1E">
      <w:r>
        <w:separator/>
      </w:r>
    </w:p>
  </w:footnote>
  <w:footnote w:type="continuationSeparator" w:id="0">
    <w:p w:rsidR="007C203D" w:rsidRDefault="007C203D" w:rsidP="00631D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9E75BE"/>
    <w:multiLevelType w:val="singleLevel"/>
    <w:tmpl w:val="859E75BE"/>
    <w:lvl w:ilvl="0">
      <w:start w:val="1"/>
      <w:numFmt w:val="decimal"/>
      <w:suff w:val="nothing"/>
      <w:lvlText w:val="%1、"/>
      <w:lvlJc w:val="left"/>
    </w:lvl>
  </w:abstractNum>
  <w:abstractNum w:abstractNumId="1">
    <w:nsid w:val="6AA6DFBC"/>
    <w:multiLevelType w:val="singleLevel"/>
    <w:tmpl w:val="6AA6DFB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862"/>
    <w:rsid w:val="0001697D"/>
    <w:rsid w:val="000416E4"/>
    <w:rsid w:val="00047AFE"/>
    <w:rsid w:val="00047F6D"/>
    <w:rsid w:val="00112A74"/>
    <w:rsid w:val="00126A12"/>
    <w:rsid w:val="00187066"/>
    <w:rsid w:val="00191A89"/>
    <w:rsid w:val="00195ED7"/>
    <w:rsid w:val="001C5D21"/>
    <w:rsid w:val="00232854"/>
    <w:rsid w:val="00265352"/>
    <w:rsid w:val="00281CFE"/>
    <w:rsid w:val="00314DD5"/>
    <w:rsid w:val="00321A15"/>
    <w:rsid w:val="00366175"/>
    <w:rsid w:val="003E0222"/>
    <w:rsid w:val="003F5E17"/>
    <w:rsid w:val="0046271F"/>
    <w:rsid w:val="0046781E"/>
    <w:rsid w:val="004A711D"/>
    <w:rsid w:val="004C3A9A"/>
    <w:rsid w:val="004C499F"/>
    <w:rsid w:val="00515537"/>
    <w:rsid w:val="0053475B"/>
    <w:rsid w:val="0054026E"/>
    <w:rsid w:val="00542261"/>
    <w:rsid w:val="005763EC"/>
    <w:rsid w:val="00597EEF"/>
    <w:rsid w:val="005A0719"/>
    <w:rsid w:val="005B7F5E"/>
    <w:rsid w:val="00631D1E"/>
    <w:rsid w:val="00632676"/>
    <w:rsid w:val="00651A27"/>
    <w:rsid w:val="00657EF5"/>
    <w:rsid w:val="00677EE5"/>
    <w:rsid w:val="006B5B28"/>
    <w:rsid w:val="006E3FF6"/>
    <w:rsid w:val="00730A61"/>
    <w:rsid w:val="00762F7C"/>
    <w:rsid w:val="0079136C"/>
    <w:rsid w:val="00791C94"/>
    <w:rsid w:val="007A4B2E"/>
    <w:rsid w:val="007B4A22"/>
    <w:rsid w:val="007C203D"/>
    <w:rsid w:val="007E43B7"/>
    <w:rsid w:val="007F04B8"/>
    <w:rsid w:val="0083396F"/>
    <w:rsid w:val="0083519F"/>
    <w:rsid w:val="008869B2"/>
    <w:rsid w:val="008B4EAD"/>
    <w:rsid w:val="008F270E"/>
    <w:rsid w:val="009009E0"/>
    <w:rsid w:val="00907088"/>
    <w:rsid w:val="009100CB"/>
    <w:rsid w:val="009A2837"/>
    <w:rsid w:val="009D47BF"/>
    <w:rsid w:val="00A26C29"/>
    <w:rsid w:val="00A33550"/>
    <w:rsid w:val="00A40CD2"/>
    <w:rsid w:val="00AA4CB1"/>
    <w:rsid w:val="00AE0A62"/>
    <w:rsid w:val="00B3366C"/>
    <w:rsid w:val="00B82801"/>
    <w:rsid w:val="00B90844"/>
    <w:rsid w:val="00B90F1B"/>
    <w:rsid w:val="00BA3070"/>
    <w:rsid w:val="00BA3862"/>
    <w:rsid w:val="00BB01B3"/>
    <w:rsid w:val="00BF2698"/>
    <w:rsid w:val="00C26477"/>
    <w:rsid w:val="00C52EF4"/>
    <w:rsid w:val="00C533F5"/>
    <w:rsid w:val="00C9394F"/>
    <w:rsid w:val="00C94429"/>
    <w:rsid w:val="00CA1B23"/>
    <w:rsid w:val="00CD3124"/>
    <w:rsid w:val="00D5371B"/>
    <w:rsid w:val="00D71FFB"/>
    <w:rsid w:val="00D759C9"/>
    <w:rsid w:val="00D75AFB"/>
    <w:rsid w:val="00D84895"/>
    <w:rsid w:val="00DD68BF"/>
    <w:rsid w:val="00E41A6C"/>
    <w:rsid w:val="00E87441"/>
    <w:rsid w:val="00E87D33"/>
    <w:rsid w:val="00EA03D2"/>
    <w:rsid w:val="00F31A99"/>
    <w:rsid w:val="00F45C7B"/>
    <w:rsid w:val="00FB4D34"/>
    <w:rsid w:val="28CD45E6"/>
    <w:rsid w:val="3699519F"/>
    <w:rsid w:val="6190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631D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31D1E"/>
    <w:rPr>
      <w:kern w:val="2"/>
      <w:sz w:val="18"/>
      <w:szCs w:val="18"/>
    </w:rPr>
  </w:style>
  <w:style w:type="paragraph" w:styleId="a5">
    <w:name w:val="footer"/>
    <w:basedOn w:val="a"/>
    <w:link w:val="Char0"/>
    <w:rsid w:val="00631D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31D1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631D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31D1E"/>
    <w:rPr>
      <w:kern w:val="2"/>
      <w:sz w:val="18"/>
      <w:szCs w:val="18"/>
    </w:rPr>
  </w:style>
  <w:style w:type="paragraph" w:styleId="a5">
    <w:name w:val="footer"/>
    <w:basedOn w:val="a"/>
    <w:link w:val="Char0"/>
    <w:rsid w:val="00631D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31D1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1362</Characters>
  <Application>Microsoft Office Word</Application>
  <DocSecurity>0</DocSecurity>
  <Lines>11</Lines>
  <Paragraphs>3</Paragraphs>
  <ScaleCrop>false</ScaleCrop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sbk</dc:creator>
  <cp:lastModifiedBy>hp</cp:lastModifiedBy>
  <cp:revision>5</cp:revision>
  <dcterms:created xsi:type="dcterms:W3CDTF">2023-02-28T05:16:00Z</dcterms:created>
  <dcterms:modified xsi:type="dcterms:W3CDTF">2023-02-28T08:43:00Z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EEA83630073541AFB4C33BA8307D553D</vt:lpwstr>
  </property>
</Properties>
</file>